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E33" w:rsidRPr="00D561B2" w:rsidRDefault="00AE0E33" w:rsidP="00AE0E33">
      <w:pPr>
        <w:spacing w:line="276" w:lineRule="auto"/>
        <w:jc w:val="center"/>
        <w:rPr>
          <w:b/>
        </w:rPr>
      </w:pPr>
      <w:r w:rsidRPr="00D561B2">
        <w:rPr>
          <w:b/>
        </w:rPr>
        <w:t>T.C.</w:t>
      </w:r>
    </w:p>
    <w:p w:rsidR="00AE0E33" w:rsidRPr="00D561B2" w:rsidRDefault="00AE0E33" w:rsidP="00AE0E33">
      <w:pPr>
        <w:spacing w:line="276" w:lineRule="auto"/>
        <w:jc w:val="center"/>
        <w:rPr>
          <w:b/>
        </w:rPr>
      </w:pPr>
      <w:r w:rsidRPr="00D561B2">
        <w:rPr>
          <w:b/>
        </w:rPr>
        <w:t>MİLLİ EĞİTİM BAKANLIĞI</w:t>
      </w:r>
    </w:p>
    <w:p w:rsidR="00AE0E33" w:rsidRPr="00D561B2" w:rsidRDefault="00AE0E33" w:rsidP="00AE0E33">
      <w:pPr>
        <w:spacing w:line="276" w:lineRule="auto"/>
        <w:jc w:val="center"/>
        <w:rPr>
          <w:b/>
        </w:rPr>
      </w:pPr>
      <w:r w:rsidRPr="00D561B2">
        <w:rPr>
          <w:b/>
        </w:rPr>
        <w:t>Öğretmen Yetiştirme Ve Geliştirme Genel Müdürlüğü</w:t>
      </w:r>
    </w:p>
    <w:p w:rsidR="00AE0E33" w:rsidRPr="00D561B2" w:rsidRDefault="00AE0E33" w:rsidP="007D25F2">
      <w:pPr>
        <w:pStyle w:val="AralkYok"/>
      </w:pPr>
    </w:p>
    <w:p w:rsidR="00AE0E33" w:rsidRPr="00D561B2" w:rsidRDefault="00AE0E33" w:rsidP="00AE0E33">
      <w:pPr>
        <w:spacing w:line="276" w:lineRule="auto"/>
        <w:jc w:val="center"/>
        <w:rPr>
          <w:b/>
        </w:rPr>
      </w:pPr>
      <w:r w:rsidRPr="00D561B2">
        <w:rPr>
          <w:b/>
        </w:rPr>
        <w:t>Mesleki Gelişim Programı</w:t>
      </w:r>
    </w:p>
    <w:p w:rsidR="0005063A" w:rsidRPr="00D561B2" w:rsidRDefault="0005063A" w:rsidP="00AE0E33">
      <w:pPr>
        <w:spacing w:line="276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05063A" w:rsidRPr="00D561B2" w:rsidTr="00FD2EDA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63A" w:rsidRPr="00D561B2" w:rsidRDefault="0005063A" w:rsidP="00FD2EDA">
            <w:pPr>
              <w:jc w:val="center"/>
              <w:rPr>
                <w:b/>
              </w:rPr>
            </w:pPr>
            <w:r w:rsidRPr="00D561B2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63A" w:rsidRPr="00D561B2" w:rsidRDefault="0005063A" w:rsidP="00FD2EDA">
            <w:pPr>
              <w:jc w:val="center"/>
              <w:rPr>
                <w:b/>
              </w:rPr>
            </w:pPr>
            <w:r w:rsidRPr="00D561B2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63A" w:rsidRPr="00D561B2" w:rsidRDefault="0005063A" w:rsidP="00FD2EDA">
            <w:pPr>
              <w:jc w:val="center"/>
              <w:rPr>
                <w:b/>
              </w:rPr>
            </w:pPr>
            <w:r w:rsidRPr="00D561B2">
              <w:rPr>
                <w:b/>
              </w:rPr>
              <w:t>KODU</w:t>
            </w:r>
          </w:p>
        </w:tc>
      </w:tr>
      <w:tr w:rsidR="0005063A" w:rsidRPr="00D561B2" w:rsidTr="00FD2EDA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63A" w:rsidRPr="00D561B2" w:rsidRDefault="0005063A" w:rsidP="00FD2EDA">
            <w:pPr>
              <w:jc w:val="center"/>
              <w:rPr>
                <w:b/>
              </w:rPr>
            </w:pPr>
            <w:r w:rsidRPr="00D561B2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63A" w:rsidRPr="00D561B2" w:rsidRDefault="0005063A" w:rsidP="00FD2EDA">
            <w:pPr>
              <w:jc w:val="center"/>
              <w:rPr>
                <w:b/>
              </w:rPr>
            </w:pPr>
            <w:r w:rsidRPr="00D561B2">
              <w:rPr>
                <w:b/>
              </w:rPr>
              <w:t>Ticaret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63A" w:rsidRPr="00D561B2" w:rsidRDefault="0005063A" w:rsidP="00FD2EDA">
            <w:pPr>
              <w:jc w:val="center"/>
              <w:rPr>
                <w:b/>
              </w:rPr>
            </w:pPr>
            <w:r w:rsidRPr="00D561B2">
              <w:rPr>
                <w:b/>
              </w:rPr>
              <w:t>2.02.08.25.003</w:t>
            </w:r>
          </w:p>
        </w:tc>
      </w:tr>
    </w:tbl>
    <w:p w:rsidR="00AE0E33" w:rsidRPr="00D561B2" w:rsidRDefault="00AE0E33" w:rsidP="00AE0E33">
      <w:pPr>
        <w:spacing w:line="276" w:lineRule="auto"/>
        <w:jc w:val="center"/>
        <w:rPr>
          <w:b/>
        </w:rPr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jc w:val="both"/>
        <w:rPr>
          <w:b/>
        </w:rPr>
      </w:pPr>
      <w:r w:rsidRPr="00D561B2">
        <w:rPr>
          <w:b/>
        </w:rPr>
        <w:t>ETKİNLİĞİN ADI</w:t>
      </w:r>
    </w:p>
    <w:p w:rsidR="00AE0E33" w:rsidRPr="00D561B2" w:rsidRDefault="00AE0E33" w:rsidP="002D3C00">
      <w:pPr>
        <w:spacing w:line="276" w:lineRule="auto"/>
      </w:pPr>
      <w:r w:rsidRPr="00D561B2">
        <w:t xml:space="preserve">            Sigortacılık Kursu</w:t>
      </w:r>
    </w:p>
    <w:p w:rsidR="00AE0E33" w:rsidRPr="00D561B2" w:rsidRDefault="00AE0E33" w:rsidP="00AE0E33">
      <w:pPr>
        <w:spacing w:line="276" w:lineRule="auto"/>
        <w:jc w:val="both"/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jc w:val="both"/>
        <w:rPr>
          <w:b/>
        </w:rPr>
      </w:pPr>
      <w:r w:rsidRPr="00D561B2">
        <w:rPr>
          <w:b/>
        </w:rPr>
        <w:t>ETKİNLİĞİN AMAÇLARI</w:t>
      </w:r>
    </w:p>
    <w:p w:rsidR="00AE0E33" w:rsidRPr="00D561B2" w:rsidRDefault="00AE0E33" w:rsidP="002D3C00">
      <w:pPr>
        <w:spacing w:line="276" w:lineRule="auto"/>
        <w:ind w:firstLine="360"/>
        <w:rPr>
          <w:bCs/>
        </w:rPr>
      </w:pPr>
      <w:r w:rsidRPr="00D561B2">
        <w:rPr>
          <w:bCs/>
        </w:rPr>
        <w:t xml:space="preserve">      Bu faaliyeti başarı ile tamamlayan her kursiyer;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Risk yönetimi ve sigorta kavramlarını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Sigortanın tarihini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Sigortanın işlevlerini kavrar.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Sigortanın taraflarını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sözleşmesi yapmayı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Sigortalanabilirlik kavramını açıklar.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Sigortanın temel prensiplerini kavrar.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Reasüransı ve türlerini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Reasüransın faydalarını kavrar.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türlerini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Ülkemizde uygulanan sigorta branşlarını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genel şartlarını kavrar.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Ülkemizde uygulanmakta olan sigorta genel şartlarını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Türk sigorta sektörünün prim büyüklüğü ve dağıtım kanallarını açıklar.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Sigortacılık sektöründe yer alan kurum ve kuruluşları tanır.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ve Reasüransla ilgili bazı teknik terimleri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5684 sayılı Sigortacılık Kanunu hükümlerini genel olarak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 xml:space="preserve">Kanunla Acentelere getirilen hakları bilir. 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Acenteleri Yönetmeliğini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Acenteleri Sektör Meclisi ile Sigorta Acenteleri İcra Komitesinin Kuruluş ve Çalışma Usul ve Esasları Hakkındaki Yönetmeliği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Acentelik Sözleşmesinin fesih gerekçelerini açıklar.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İlgili genelge ve sektör duyurularını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Acentelerin Hak ve Yükümlülüklerini bilir.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Sigorta Acentelerinin sigortacılık sistemindeki yeri, rolü ve işlevini açıklar.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Hasarla ilgili risk kabul sürecini açıklar.</w:t>
      </w:r>
    </w:p>
    <w:p w:rsidR="00AE0E33" w:rsidRPr="00D561B2" w:rsidRDefault="00AE0E33" w:rsidP="002D3C00">
      <w:pPr>
        <w:numPr>
          <w:ilvl w:val="0"/>
          <w:numId w:val="2"/>
        </w:numPr>
        <w:spacing w:line="276" w:lineRule="auto"/>
        <w:rPr>
          <w:bCs/>
        </w:rPr>
      </w:pPr>
      <w:r w:rsidRPr="00D561B2">
        <w:rPr>
          <w:bCs/>
        </w:rPr>
        <w:t>Hasar süreci ve Acentenin rolünü açıklar.</w:t>
      </w:r>
    </w:p>
    <w:p w:rsidR="00AE0E33" w:rsidRPr="00D561B2" w:rsidRDefault="00AE0E33" w:rsidP="002D3C00">
      <w:pPr>
        <w:spacing w:line="276" w:lineRule="auto"/>
        <w:rPr>
          <w:bCs/>
        </w:rPr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jc w:val="both"/>
        <w:rPr>
          <w:b/>
        </w:rPr>
      </w:pPr>
      <w:r w:rsidRPr="00D561B2">
        <w:rPr>
          <w:b/>
        </w:rPr>
        <w:t>ETKİNLİĞİN SÜRESİ</w:t>
      </w:r>
    </w:p>
    <w:p w:rsidR="00AE0E33" w:rsidRPr="00D561B2" w:rsidRDefault="00AE0E33" w:rsidP="002D3C00">
      <w:pPr>
        <w:spacing w:line="276" w:lineRule="auto"/>
      </w:pPr>
      <w:r w:rsidRPr="00D561B2">
        <w:t xml:space="preserve">             Etkinliğin süresi 30 saattir.</w:t>
      </w:r>
    </w:p>
    <w:p w:rsidR="00AE0E33" w:rsidRPr="00D561B2" w:rsidRDefault="00AE0E33" w:rsidP="00AE0E33">
      <w:pPr>
        <w:spacing w:line="276" w:lineRule="auto"/>
        <w:jc w:val="both"/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jc w:val="both"/>
        <w:rPr>
          <w:b/>
        </w:rPr>
      </w:pPr>
      <w:r w:rsidRPr="00D561B2">
        <w:rPr>
          <w:b/>
        </w:rPr>
        <w:t>ETKİNLİĞİN HEDEF KİTLESİ</w:t>
      </w:r>
    </w:p>
    <w:p w:rsidR="00AE0E33" w:rsidRPr="00D561B2" w:rsidRDefault="00AE0E33" w:rsidP="002D3C00">
      <w:pPr>
        <w:spacing w:line="276" w:lineRule="auto"/>
        <w:ind w:left="720"/>
      </w:pPr>
      <w:r w:rsidRPr="00D561B2">
        <w:t>Bakanlığımız Mesleki ve Teknik Eğitim Genel Müdürlüğüne bağlı Ticaret Meslek Liselerinde görev yapan “Bankacılık ve Sigortacılık” branş öğretmenleri.</w:t>
      </w:r>
    </w:p>
    <w:p w:rsidR="00AE0E33" w:rsidRPr="00D561B2" w:rsidRDefault="00AE0E33" w:rsidP="00AE0E33">
      <w:pPr>
        <w:spacing w:line="276" w:lineRule="auto"/>
        <w:jc w:val="both"/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jc w:val="both"/>
        <w:rPr>
          <w:b/>
        </w:rPr>
      </w:pPr>
      <w:r w:rsidRPr="00D561B2">
        <w:rPr>
          <w:b/>
        </w:rPr>
        <w:t>ETKİNLİĞİN UYGULANMASI İLE İLGİLİ AÇIKLAMALAR</w:t>
      </w:r>
    </w:p>
    <w:p w:rsidR="00AE0E33" w:rsidRPr="00D561B2" w:rsidRDefault="00AE0E33" w:rsidP="0005063A">
      <w:pPr>
        <w:numPr>
          <w:ilvl w:val="0"/>
          <w:numId w:val="3"/>
        </w:numPr>
        <w:spacing w:line="276" w:lineRule="auto"/>
        <w:jc w:val="both"/>
      </w:pPr>
      <w:r w:rsidRPr="00D561B2">
        <w:t>Bu eğitim faaliyeti “Bankacılık ve Sigortacılık” branşı öğretmenlerinin, “Sigortacılık” konusunda bilgi</w:t>
      </w:r>
      <w:r w:rsidR="007D25F2" w:rsidRPr="00D561B2">
        <w:t>lendirmek</w:t>
      </w:r>
      <w:r w:rsidRPr="00D561B2">
        <w:t xml:space="preserve"> amacıyla düzenlenmiştir.</w:t>
      </w:r>
    </w:p>
    <w:p w:rsidR="00AE0E33" w:rsidRPr="00D561B2" w:rsidRDefault="00AE0E33" w:rsidP="0005063A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D561B2">
        <w:rPr>
          <w:color w:val="000000"/>
        </w:rPr>
        <w:t>Eğitim görevlisi olarak; “Bankacılık ve Sigortacılık</w:t>
      </w:r>
      <w:r w:rsidRPr="00D561B2">
        <w:t xml:space="preserve">” dalında uzman akademisyenler ya da bu konuda çalışmaları olan veya eğitimler veren </w:t>
      </w:r>
      <w:r w:rsidR="002D3C00" w:rsidRPr="00D561B2">
        <w:t>uzman-</w:t>
      </w:r>
      <w:r w:rsidRPr="00D561B2">
        <w:t>öğretmenler tercih edilecektir.</w:t>
      </w:r>
    </w:p>
    <w:p w:rsidR="00AE0E33" w:rsidRPr="00D561B2" w:rsidRDefault="00AE0E33" w:rsidP="0005063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D561B2">
        <w:rPr>
          <w:color w:val="000000"/>
        </w:rPr>
        <w:t>Eğitim, konferans oturma düzeninde olan eğitim ortamında yapılacaktır.</w:t>
      </w:r>
    </w:p>
    <w:p w:rsidR="002D3C00" w:rsidRPr="00D561B2" w:rsidRDefault="002D3C00" w:rsidP="0005063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D561B2">
        <w:rPr>
          <w:color w:val="000000"/>
        </w:rPr>
        <w:t>Eğitim ortamı katılımcıların etkin iletişim kurabileceği biçimde düzenlenecektir.</w:t>
      </w:r>
    </w:p>
    <w:p w:rsidR="00AE0E33" w:rsidRPr="00D561B2" w:rsidRDefault="00AE0E33" w:rsidP="0005063A">
      <w:pPr>
        <w:numPr>
          <w:ilvl w:val="0"/>
          <w:numId w:val="3"/>
        </w:numPr>
        <w:spacing w:line="276" w:lineRule="auto"/>
        <w:jc w:val="both"/>
      </w:pPr>
      <w:r w:rsidRPr="00D561B2">
        <w:t>Eğitim ortamında internet bağlantılı bilgisayar ve projeksiyon</w:t>
      </w:r>
      <w:r w:rsidRPr="00D561B2">
        <w:rPr>
          <w:color w:val="000000"/>
        </w:rPr>
        <w:t xml:space="preserve"> cihazı ya da akıllı tahta bulundurulacaktır.</w:t>
      </w:r>
    </w:p>
    <w:p w:rsidR="00AE0E33" w:rsidRPr="00D561B2" w:rsidRDefault="00AE0E33" w:rsidP="0005063A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D561B2">
        <w:rPr>
          <w:color w:val="000000"/>
        </w:rPr>
        <w:t>Faaliyete katılımcı sayısı her sınıf için 50 kişiyi geçmeyecek şekilde oluşturulacaktır.</w:t>
      </w:r>
    </w:p>
    <w:p w:rsidR="00DA15C3" w:rsidRPr="00D561B2" w:rsidRDefault="00DA15C3" w:rsidP="0005063A">
      <w:pPr>
        <w:numPr>
          <w:ilvl w:val="0"/>
          <w:numId w:val="3"/>
        </w:numPr>
        <w:spacing w:line="276" w:lineRule="auto"/>
        <w:jc w:val="both"/>
        <w:rPr>
          <w:color w:val="000000"/>
        </w:rPr>
      </w:pPr>
      <w:r w:rsidRPr="00D561B2">
        <w:rPr>
          <w:color w:val="000000"/>
        </w:rPr>
        <w:t xml:space="preserve">Faaliyetin başlangıcında katılımcıların hazır bulunuşluk düzeylerini ölçmek </w:t>
      </w:r>
      <w:r w:rsidR="00535FDB" w:rsidRPr="00D561B2">
        <w:rPr>
          <w:color w:val="000000"/>
        </w:rPr>
        <w:t xml:space="preserve">amacıyla </w:t>
      </w:r>
      <w:r w:rsidR="00EA192F">
        <w:rPr>
          <w:color w:val="000000"/>
        </w:rPr>
        <w:t xml:space="preserve"> </w:t>
      </w:r>
      <w:r w:rsidR="0005063A" w:rsidRPr="00D561B2">
        <w:rPr>
          <w:color w:val="000000"/>
        </w:rPr>
        <w:t xml:space="preserve"> </w:t>
      </w:r>
      <w:r w:rsidR="00535FDB" w:rsidRPr="00D561B2">
        <w:rPr>
          <w:color w:val="000000"/>
        </w:rPr>
        <w:t>25</w:t>
      </w:r>
      <w:r w:rsidRPr="00D561B2">
        <w:rPr>
          <w:color w:val="000000"/>
        </w:rPr>
        <w:t xml:space="preserve"> sorudan oluşan ön test, bitiminde ise </w:t>
      </w:r>
      <w:r w:rsidR="00EA192F">
        <w:rPr>
          <w:color w:val="000000"/>
        </w:rPr>
        <w:t>50</w:t>
      </w:r>
      <w:r w:rsidRPr="00D561B2">
        <w:rPr>
          <w:color w:val="000000"/>
        </w:rPr>
        <w:t xml:space="preserve"> soruluk son test uygulanacak ve böylelikle faaliyetten elde edilen kazanımlar belirlenmiş olacaktır.</w:t>
      </w:r>
    </w:p>
    <w:p w:rsidR="00AE0E33" w:rsidRPr="00D561B2" w:rsidRDefault="00AE0E33" w:rsidP="00AE0E33">
      <w:pPr>
        <w:spacing w:line="276" w:lineRule="auto"/>
        <w:ind w:left="720"/>
        <w:rPr>
          <w:color w:val="000000"/>
        </w:rPr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D561B2">
        <w:rPr>
          <w:b/>
        </w:rPr>
        <w:t>ETKİNLİĞİN İÇERİĞİ</w:t>
      </w:r>
    </w:p>
    <w:p w:rsidR="00AE0E33" w:rsidRPr="00D561B2" w:rsidRDefault="00AE0E33" w:rsidP="00AE0E33">
      <w:pPr>
        <w:spacing w:line="276" w:lineRule="auto"/>
        <w:jc w:val="center"/>
        <w:rPr>
          <w:b/>
        </w:rPr>
      </w:pPr>
      <w:r w:rsidRPr="00D561B2">
        <w:rPr>
          <w:b/>
        </w:rPr>
        <w:t>K</w:t>
      </w:r>
      <w:r w:rsidR="0005063A" w:rsidRPr="00D561B2">
        <w:rPr>
          <w:b/>
        </w:rPr>
        <w:t>onuların</w:t>
      </w:r>
      <w:r w:rsidRPr="00D561B2">
        <w:rPr>
          <w:b/>
        </w:rPr>
        <w:t xml:space="preserve"> D</w:t>
      </w:r>
      <w:r w:rsidR="0005063A" w:rsidRPr="00D561B2">
        <w:rPr>
          <w:b/>
        </w:rPr>
        <w:t>ağılım</w:t>
      </w:r>
      <w:r w:rsidRPr="00D561B2">
        <w:rPr>
          <w:b/>
        </w:rPr>
        <w:t xml:space="preserve"> T</w:t>
      </w:r>
      <w:r w:rsidR="0005063A" w:rsidRPr="00D561B2">
        <w:rPr>
          <w:b/>
        </w:rPr>
        <w:t>ablosu</w:t>
      </w:r>
    </w:p>
    <w:tbl>
      <w:tblPr>
        <w:tblW w:w="9600" w:type="dxa"/>
        <w:tblInd w:w="-7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75"/>
        <w:gridCol w:w="5639"/>
        <w:gridCol w:w="1863"/>
        <w:gridCol w:w="1423"/>
      </w:tblGrid>
      <w:tr w:rsidR="00AE0E33" w:rsidRPr="00D561B2" w:rsidTr="00B83811">
        <w:trPr>
          <w:gridBefore w:val="1"/>
          <w:wBefore w:w="675" w:type="dxa"/>
          <w:trHeight w:val="364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D561B2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D561B2">
              <w:rPr>
                <w:rFonts w:eastAsia="Calibri"/>
                <w:b/>
                <w:lang w:eastAsia="en-US"/>
              </w:rPr>
              <w:t>Süre</w:t>
            </w:r>
          </w:p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D561B2">
              <w:rPr>
                <w:rFonts w:eastAsia="Calibri"/>
                <w:b/>
                <w:lang w:eastAsia="en-US"/>
              </w:rPr>
              <w:t>(Saat)</w:t>
            </w:r>
          </w:p>
        </w:tc>
      </w:tr>
      <w:tr w:rsidR="00535FDB" w:rsidRPr="00D561B2" w:rsidTr="00B83811">
        <w:trPr>
          <w:gridBefore w:val="1"/>
          <w:wBefore w:w="675" w:type="dxa"/>
          <w:trHeight w:val="364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535FDB" w:rsidRPr="00D561B2" w:rsidRDefault="00535FDB" w:rsidP="00535FDB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D561B2"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535FDB" w:rsidRPr="00D561B2" w:rsidRDefault="00535FD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t xml:space="preserve">Sigortaya Giriş 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>Risk Yönetimi ve Sigorta Kavramları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</w:rPr>
              <w:t>Sigortanın Tarihi</w:t>
            </w:r>
          </w:p>
          <w:p w:rsidR="008A0114" w:rsidRPr="00D561B2" w:rsidRDefault="008A0114" w:rsidP="008A0114">
            <w:pPr>
              <w:pStyle w:val="Default"/>
              <w:spacing w:line="276" w:lineRule="auto"/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B838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t>Sigortanın İşlevleri</w:t>
            </w:r>
          </w:p>
          <w:p w:rsidR="008A0114" w:rsidRPr="00D561B2" w:rsidRDefault="008A011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561B2">
              <w:rPr>
                <w:rFonts w:ascii="Times New Roman" w:hAnsi="Times New Roman" w:cs="Times New Roman"/>
                <w:b/>
              </w:rPr>
              <w:t>Sigorta Sözleşmesi ve Sigortanın Tarafları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  <w:bCs/>
              </w:rPr>
              <w:t>Sigorta Sözleşmesi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  <w:bCs/>
              </w:rPr>
              <w:t>Sigortanın Tarafları</w:t>
            </w:r>
          </w:p>
          <w:p w:rsidR="008A0114" w:rsidRPr="00D561B2" w:rsidRDefault="008A0114" w:rsidP="008A0114">
            <w:pPr>
              <w:pStyle w:val="Default"/>
              <w:spacing w:line="276" w:lineRule="auto"/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561B2">
              <w:rPr>
                <w:rFonts w:ascii="Times New Roman" w:hAnsi="Times New Roman" w:cs="Times New Roman"/>
                <w:b/>
              </w:rPr>
              <w:t>Sigortalanabilirlik Kavramı</w:t>
            </w:r>
          </w:p>
          <w:p w:rsidR="008A0114" w:rsidRPr="00D561B2" w:rsidRDefault="008A011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Sigortanın Temel Prensipleri 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 xml:space="preserve">Azami İyi Niyet Prensibi 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 xml:space="preserve">Sigortalanabilir Menfaat Prensibi 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>Tazminat Prensibi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 xml:space="preserve">Halefiyet ve Hakların Devri (Rücu) Prensibi 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>Yakın Sebep Prensibi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</w:rPr>
              <w:t xml:space="preserve">Hasara Katılım Prensibi </w:t>
            </w:r>
          </w:p>
          <w:p w:rsidR="008A0114" w:rsidRPr="00D561B2" w:rsidRDefault="008A0114" w:rsidP="008A0114">
            <w:pPr>
              <w:pStyle w:val="Default"/>
              <w:spacing w:line="276" w:lineRule="auto"/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t>Temel Reasürans Bilgisi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>Reasürans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>Reasürans Türleri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D561B2">
              <w:rPr>
                <w:rFonts w:ascii="Times New Roman" w:hAnsi="Times New Roman" w:cs="Times New Roman"/>
              </w:rPr>
              <w:t>Reasürans Türlerinin Uygulaması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7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</w:rPr>
              <w:t>Reasüransın Faydaları</w:t>
            </w:r>
          </w:p>
          <w:p w:rsidR="008A0114" w:rsidRPr="00D561B2" w:rsidRDefault="008A0114" w:rsidP="008A0114">
            <w:pPr>
              <w:pStyle w:val="Default"/>
              <w:spacing w:line="276" w:lineRule="auto"/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b/>
                <w:lang w:eastAsia="en-US"/>
              </w:rPr>
              <w:t>Türkiye ‘de Sigorta Uygulamaları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Sigorta Türleri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Ülkemizde Uygulanan Sigorta Branşları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Sigorta Genel Şartları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Ülkemizde Uygulanmakta Olan Sigorta Genel Şartları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Türk Sigorta Sektörünün Prim Büyüklüğü ve Dağıtım Kanalları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lang w:eastAsia="en-US"/>
              </w:rPr>
              <w:t>Sigortacılık Sektöründe Yer Alan Kurum ve Kuruluşlar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B8381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b/>
                <w:lang w:eastAsia="en-US"/>
              </w:rPr>
              <w:t>Sigorta ve Reasüransla İlgili Bazı Teknik Terimler</w:t>
            </w:r>
          </w:p>
          <w:p w:rsidR="008A0114" w:rsidRPr="00D561B2" w:rsidRDefault="008A0114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b/>
                <w:lang w:eastAsia="en-US"/>
              </w:rPr>
              <w:t>5684 Sayılı Sigortacılık Kanununda Acenteler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5684 Sayılı Sigortacılık Kanunu Hükümlerine Genel Bakış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lang w:eastAsia="en-US"/>
              </w:rPr>
              <w:t>Kanunu Getirdikleri</w:t>
            </w:r>
            <w:r w:rsidRPr="00D561B2">
              <w:rPr>
                <w:b/>
                <w:lang w:eastAsia="en-US"/>
              </w:rPr>
              <w:t xml:space="preserve"> 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6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b/>
                <w:lang w:eastAsia="en-US"/>
              </w:rPr>
              <w:t>Acentelere İlişkin Yönetmelikler,İlgili Genelge ve Sektör Duyuruları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lang w:eastAsia="en-US"/>
              </w:rPr>
              <w:t>Sigorta Acenteleri Yönetmeliği</w:t>
            </w:r>
            <w:r w:rsidRPr="00D561B2">
              <w:rPr>
                <w:rFonts w:eastAsiaTheme="minorHAnsi"/>
                <w:color w:val="000000"/>
                <w:lang w:eastAsia="en-US"/>
              </w:rPr>
              <w:t xml:space="preserve"> 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rFonts w:eastAsiaTheme="minorHAnsi"/>
                <w:color w:val="000000"/>
                <w:lang w:eastAsia="en-US"/>
              </w:rPr>
              <w:t>Sigorta Acenteleri Sektör Meclisi İle Sigorta Acenteleri İcra Komitesinin Kuruluş ve Çalışma Usul ve Esasları Hakkında Yönetmelik</w:t>
            </w:r>
          </w:p>
          <w:p w:rsidR="00AE0E33" w:rsidRPr="00D561B2" w:rsidRDefault="00AE0E33" w:rsidP="00A62FEF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line="276" w:lineRule="auto"/>
              <w:rPr>
                <w:lang w:eastAsia="en-US"/>
              </w:rPr>
            </w:pPr>
            <w:r w:rsidRPr="00D561B2">
              <w:rPr>
                <w:rFonts w:eastAsiaTheme="minorHAnsi"/>
                <w:color w:val="000000"/>
                <w:lang w:eastAsia="en-US"/>
              </w:rPr>
              <w:t>Acentelik Sözleşmesinin Feshi</w:t>
            </w:r>
          </w:p>
          <w:p w:rsidR="00AE0E33" w:rsidRPr="001B0F8B" w:rsidRDefault="00AE0E33" w:rsidP="00A62FEF">
            <w:pPr>
              <w:pStyle w:val="ListeParagraf"/>
              <w:widowControl w:val="0"/>
              <w:numPr>
                <w:ilvl w:val="0"/>
                <w:numId w:val="10"/>
              </w:numPr>
              <w:tabs>
                <w:tab w:val="left" w:pos="187"/>
              </w:tabs>
              <w:spacing w:line="276" w:lineRule="auto"/>
              <w:rPr>
                <w:b/>
                <w:lang w:eastAsia="en-US"/>
              </w:rPr>
            </w:pPr>
            <w:r w:rsidRPr="00D561B2">
              <w:rPr>
                <w:rFonts w:eastAsiaTheme="minorHAnsi"/>
                <w:color w:val="000000"/>
                <w:lang w:eastAsia="en-US"/>
              </w:rPr>
              <w:t>İlgili Genelge ve Sektör Duyuruları</w:t>
            </w:r>
          </w:p>
          <w:p w:rsidR="001B0F8B" w:rsidRPr="00D561B2" w:rsidRDefault="001B0F8B" w:rsidP="001B0F8B">
            <w:pPr>
              <w:pStyle w:val="ListeParagraf"/>
              <w:widowControl w:val="0"/>
              <w:tabs>
                <w:tab w:val="left" w:pos="187"/>
              </w:tabs>
              <w:spacing w:line="276" w:lineRule="auto"/>
              <w:ind w:left="720"/>
              <w:rPr>
                <w:b/>
                <w:lang w:eastAsia="en-US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6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t>Acentelerin Hak ve Yükümlülükleri</w:t>
            </w:r>
          </w:p>
          <w:p w:rsidR="00AE0E33" w:rsidRPr="00D561B2" w:rsidRDefault="00AE0E33" w:rsidP="00A62FE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561B2">
              <w:rPr>
                <w:rFonts w:eastAsiaTheme="minorHAnsi"/>
                <w:color w:val="000000"/>
                <w:lang w:eastAsia="en-US"/>
              </w:rPr>
              <w:t>Sigortalı Karşısındaki Hak ve Yük</w:t>
            </w:r>
            <w:bookmarkStart w:id="0" w:name="_GoBack"/>
            <w:bookmarkEnd w:id="0"/>
            <w:r w:rsidRPr="00D561B2">
              <w:rPr>
                <w:rFonts w:eastAsiaTheme="minorHAnsi"/>
                <w:color w:val="000000"/>
                <w:lang w:eastAsia="en-US"/>
              </w:rPr>
              <w:t>ümlülükleri</w:t>
            </w:r>
          </w:p>
          <w:p w:rsidR="00AE0E33" w:rsidRPr="00D561B2" w:rsidRDefault="00AE0E33" w:rsidP="00A62FEF">
            <w:pPr>
              <w:pStyle w:val="ListeParagraf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line="276" w:lineRule="auto"/>
              <w:rPr>
                <w:b/>
                <w:bCs/>
                <w:lang w:eastAsia="en-US"/>
              </w:rPr>
            </w:pPr>
            <w:r w:rsidRPr="00D561B2">
              <w:rPr>
                <w:lang w:eastAsia="en-US"/>
              </w:rPr>
              <w:lastRenderedPageBreak/>
              <w:t>Sigorta Şirketi Karşısındaki Hak ve Yükümlülükleri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720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lastRenderedPageBreak/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Sigorta Acentelerinin Sigortacılık Sistemindeki Yeri </w:t>
            </w:r>
          </w:p>
          <w:p w:rsidR="00AE0E33" w:rsidRPr="00D561B2" w:rsidRDefault="00AE0E33" w:rsidP="00A62FEF">
            <w:pPr>
              <w:pStyle w:val="ListeParagraf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 w:rsidRPr="00D561B2">
              <w:rPr>
                <w:rFonts w:eastAsiaTheme="minorHAnsi"/>
                <w:color w:val="000000"/>
                <w:lang w:eastAsia="en-US"/>
              </w:rPr>
              <w:t>Sigortacılık Sisteminde Acentelerin Rolü/İşlevi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720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561B2">
              <w:rPr>
                <w:rFonts w:ascii="Times New Roman" w:hAnsi="Times New Roman" w:cs="Times New Roman"/>
                <w:b/>
                <w:bCs/>
              </w:rPr>
              <w:t>Hasar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  <w:bCs/>
              </w:rPr>
              <w:t>Risk Kabul Süreci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  <w:bCs/>
              </w:rPr>
              <w:t>Hasar Süreci</w:t>
            </w:r>
          </w:p>
          <w:p w:rsidR="00AE0E33" w:rsidRPr="00D561B2" w:rsidRDefault="00AE0E33" w:rsidP="00A62FEF">
            <w:pPr>
              <w:pStyle w:val="Default"/>
              <w:numPr>
                <w:ilvl w:val="0"/>
                <w:numId w:val="13"/>
              </w:num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D561B2">
              <w:rPr>
                <w:rFonts w:ascii="Times New Roman" w:hAnsi="Times New Roman" w:cs="Times New Roman"/>
                <w:bCs/>
              </w:rPr>
              <w:t>Hasar Sürecinde Acentenin Rolü</w:t>
            </w:r>
          </w:p>
          <w:p w:rsidR="008A0114" w:rsidRPr="00D561B2" w:rsidRDefault="008A0114" w:rsidP="008A0114">
            <w:pPr>
              <w:pStyle w:val="Default"/>
              <w:spacing w:line="276" w:lineRule="auto"/>
              <w:ind w:left="7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720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1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561B2">
              <w:rPr>
                <w:rFonts w:ascii="Times New Roman" w:hAnsi="Times New Roman" w:cs="Times New Roman"/>
                <w:b/>
                <w:color w:val="auto"/>
              </w:rPr>
              <w:t>Ölçme ve Değerlendirme (Sınav)</w:t>
            </w:r>
          </w:p>
          <w:p w:rsidR="008A0114" w:rsidRPr="00D561B2" w:rsidRDefault="008A0114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720"/>
              <w:rPr>
                <w:rFonts w:eastAsia="Calibri"/>
                <w:lang w:eastAsia="en-US"/>
              </w:rPr>
            </w:pPr>
            <w:r w:rsidRPr="00D561B2">
              <w:rPr>
                <w:rFonts w:eastAsia="Calibri"/>
                <w:lang w:eastAsia="en-US"/>
              </w:rPr>
              <w:t>2</w:t>
            </w:r>
          </w:p>
        </w:tc>
      </w:tr>
      <w:tr w:rsidR="00AE0E33" w:rsidRPr="00D561B2" w:rsidTr="00B83811">
        <w:trPr>
          <w:gridBefore w:val="1"/>
          <w:wBefore w:w="675" w:type="dxa"/>
          <w:trHeight w:val="408"/>
        </w:trPr>
        <w:tc>
          <w:tcPr>
            <w:tcW w:w="75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 w:rsidP="00F63AA2">
            <w:pPr>
              <w:pStyle w:val="Default"/>
              <w:spacing w:line="276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D561B2">
              <w:rPr>
                <w:rFonts w:ascii="Times New Roman" w:hAnsi="Times New Roman" w:cs="Times New Roman"/>
                <w:b/>
                <w:color w:val="auto"/>
              </w:rPr>
              <w:t>Toplam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0E33" w:rsidRPr="00D561B2" w:rsidRDefault="00AE0E33">
            <w:pPr>
              <w:pStyle w:val="ListeParagraf"/>
              <w:autoSpaceDE w:val="0"/>
              <w:autoSpaceDN w:val="0"/>
              <w:adjustRightInd w:val="0"/>
              <w:spacing w:before="0" w:beforeAutospacing="0" w:after="0" w:afterAutospacing="0" w:line="276" w:lineRule="auto"/>
              <w:ind w:left="720"/>
              <w:rPr>
                <w:rFonts w:eastAsia="Calibri"/>
                <w:b/>
                <w:lang w:eastAsia="en-US"/>
              </w:rPr>
            </w:pPr>
            <w:r w:rsidRPr="00D561B2">
              <w:rPr>
                <w:rFonts w:eastAsia="Calibri"/>
                <w:b/>
                <w:lang w:eastAsia="en-US"/>
              </w:rPr>
              <w:t>30</w:t>
            </w:r>
          </w:p>
        </w:tc>
      </w:tr>
      <w:tr w:rsidR="00AE0E33" w:rsidRPr="00D561B2" w:rsidTr="00B83811">
        <w:trPr>
          <w:gridAfter w:val="2"/>
          <w:wAfter w:w="3286" w:type="dxa"/>
          <w:trHeight w:val="65"/>
        </w:trPr>
        <w:tc>
          <w:tcPr>
            <w:tcW w:w="63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0E33" w:rsidRPr="00D561B2" w:rsidRDefault="00AE0E33">
            <w:pPr>
              <w:pStyle w:val="Default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E0E33" w:rsidRPr="00D561B2" w:rsidTr="00B83811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E33" w:rsidRPr="00D561B2" w:rsidRDefault="00AE0E3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563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E33" w:rsidRPr="00D561B2" w:rsidRDefault="00AE0E3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E33" w:rsidRPr="00D561B2" w:rsidRDefault="00AE0E3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E0E33" w:rsidRPr="00D561B2" w:rsidRDefault="00AE0E3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AE0E33" w:rsidRPr="00D561B2" w:rsidRDefault="00AE0E33" w:rsidP="00AE0E33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D561B2">
        <w:rPr>
          <w:b/>
        </w:rPr>
        <w:t>ÖĞRETİM YÖNTEM TEKNİK VE STRATEJİLERİ</w:t>
      </w:r>
    </w:p>
    <w:p w:rsidR="008A5F1D" w:rsidRPr="00D561B2" w:rsidRDefault="008A5F1D" w:rsidP="008A5F1D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spacing w:line="276" w:lineRule="auto"/>
        <w:ind w:right="-567"/>
        <w:contextualSpacing/>
      </w:pPr>
      <w:r w:rsidRPr="00D561B2">
        <w:t>Program hedeflerine ulaşmak için; aktif öğrenme yöntem ve teknikleri kullanılacaktır.</w:t>
      </w:r>
    </w:p>
    <w:p w:rsidR="00AE0E33" w:rsidRPr="00B83811" w:rsidRDefault="004E2458" w:rsidP="00F63AA2">
      <w:pPr>
        <w:pStyle w:val="ListeParagraf"/>
        <w:widowControl w:val="0"/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spacing w:before="0" w:beforeAutospacing="0" w:after="0" w:afterAutospacing="0" w:line="276" w:lineRule="auto"/>
        <w:ind w:left="363" w:right="-567" w:firstLine="63"/>
        <w:contextualSpacing/>
        <w:rPr>
          <w:color w:val="000000"/>
        </w:rPr>
      </w:pPr>
      <w:r w:rsidRPr="00D561B2">
        <w:t>Katılımcılara eğitim ile ilgili ders notları elektronik ortamda verilecektir.</w:t>
      </w:r>
    </w:p>
    <w:p w:rsidR="00B83811" w:rsidRPr="00B83811" w:rsidRDefault="00B83811" w:rsidP="00B83811">
      <w:pPr>
        <w:pStyle w:val="ListeParagraf"/>
        <w:widowControl w:val="0"/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spacing w:before="0" w:beforeAutospacing="0" w:after="0" w:afterAutospacing="0" w:line="276" w:lineRule="auto"/>
        <w:ind w:left="363" w:right="-567" w:firstLine="63"/>
        <w:contextualSpacing/>
        <w:rPr>
          <w:color w:val="000000"/>
        </w:rPr>
      </w:pPr>
      <w:r w:rsidRPr="00B83811">
        <w:rPr>
          <w:color w:val="FF0000"/>
        </w:rPr>
        <w:t>Program konuları ile ilişkili milli ve evrensel değerler konular içine kaynaştırılarak verilecektir.</w:t>
      </w:r>
    </w:p>
    <w:p w:rsidR="00AE0E33" w:rsidRPr="00D561B2" w:rsidRDefault="00AE0E33" w:rsidP="00F63AA2">
      <w:pPr>
        <w:pStyle w:val="ListeParagraf"/>
        <w:widowControl w:val="0"/>
        <w:numPr>
          <w:ilvl w:val="0"/>
          <w:numId w:val="15"/>
        </w:numPr>
        <w:tabs>
          <w:tab w:val="num" w:pos="720"/>
        </w:tabs>
        <w:autoSpaceDE w:val="0"/>
        <w:autoSpaceDN w:val="0"/>
        <w:adjustRightInd w:val="0"/>
        <w:spacing w:before="0" w:beforeAutospacing="0" w:after="0" w:afterAutospacing="0" w:line="276" w:lineRule="auto"/>
        <w:ind w:left="363" w:right="-567" w:firstLine="63"/>
        <w:contextualSpacing/>
      </w:pPr>
      <w:r w:rsidRPr="00D561B2">
        <w:rPr>
          <w:color w:val="000000"/>
        </w:rPr>
        <w:t xml:space="preserve">Bu eğitim faaliyetinin uzaktan eğitim yaklaşımı ile düzenlenmesi halinde modül programı </w:t>
      </w:r>
      <w:r w:rsidR="00F252E5" w:rsidRPr="00D561B2">
        <w:rPr>
          <w:color w:val="000000"/>
        </w:rPr>
        <w:t xml:space="preserve">   </w:t>
      </w:r>
      <w:r w:rsidRPr="00D561B2">
        <w:rPr>
          <w:color w:val="000000"/>
        </w:rPr>
        <w:t>.</w:t>
      </w:r>
      <w:r w:rsidRPr="00D561B2">
        <w:t xml:space="preserve"> </w:t>
      </w:r>
      <w:r w:rsidR="00F252E5" w:rsidRPr="00D561B2">
        <w:tab/>
        <w:t>kullanılacaktır.</w:t>
      </w:r>
    </w:p>
    <w:p w:rsidR="00F252E5" w:rsidRPr="00D561B2" w:rsidRDefault="00F252E5" w:rsidP="00F252E5">
      <w:pPr>
        <w:pStyle w:val="ListeParagraf"/>
        <w:widowControl w:val="0"/>
        <w:autoSpaceDE w:val="0"/>
        <w:autoSpaceDN w:val="0"/>
        <w:adjustRightInd w:val="0"/>
        <w:spacing w:before="0" w:beforeAutospacing="0" w:after="0" w:afterAutospacing="0" w:line="276" w:lineRule="auto"/>
        <w:ind w:left="426" w:right="-567"/>
        <w:contextualSpacing/>
        <w:jc w:val="both"/>
      </w:pPr>
    </w:p>
    <w:p w:rsidR="00AE0E33" w:rsidRPr="00D561B2" w:rsidRDefault="00AE0E33" w:rsidP="008A0114">
      <w:pPr>
        <w:pStyle w:val="ListeParagraf"/>
        <w:numPr>
          <w:ilvl w:val="0"/>
          <w:numId w:val="1"/>
        </w:numPr>
        <w:spacing w:before="0" w:beforeAutospacing="0" w:after="120" w:afterAutospacing="0" w:line="276" w:lineRule="auto"/>
        <w:ind w:left="0" w:firstLine="0"/>
        <w:jc w:val="both"/>
        <w:rPr>
          <w:b/>
        </w:rPr>
      </w:pPr>
      <w:r w:rsidRPr="00D561B2">
        <w:rPr>
          <w:b/>
        </w:rPr>
        <w:t>ÖLÇME VE DEĞERLENDİRME</w:t>
      </w:r>
    </w:p>
    <w:p w:rsidR="00AE0E33" w:rsidRPr="00D561B2" w:rsidRDefault="00AE0E33" w:rsidP="00F63AA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ind w:hanging="357"/>
        <w:rPr>
          <w:color w:val="000000"/>
        </w:rPr>
      </w:pPr>
      <w:r w:rsidRPr="00D561B2">
        <w:rPr>
          <w:color w:val="000000"/>
        </w:rPr>
        <w:t xml:space="preserve">Kursiyerlerin başarısını değerlendirmek amacıyla; </w:t>
      </w:r>
      <w:r w:rsidR="00EA192F">
        <w:rPr>
          <w:color w:val="000000"/>
        </w:rPr>
        <w:t>50</w:t>
      </w:r>
      <w:r w:rsidRPr="00D561B2">
        <w:rPr>
          <w:color w:val="000000"/>
        </w:rPr>
        <w:t xml:space="preserve"> sorudan oluşan ve tüm konuları kapsayan çoktan seçmeli sınav yapılacaktır.</w:t>
      </w:r>
    </w:p>
    <w:p w:rsidR="00AE0E33" w:rsidRPr="00D561B2" w:rsidRDefault="00AE0E33" w:rsidP="00F63AA2">
      <w:pPr>
        <w:pStyle w:val="ListeParagraf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beforeAutospacing="0" w:after="0" w:afterAutospacing="0" w:line="276" w:lineRule="auto"/>
        <w:ind w:hanging="357"/>
        <w:rPr>
          <w:color w:val="000000"/>
        </w:rPr>
      </w:pPr>
      <w:r w:rsidRPr="00D561B2">
        <w:rPr>
          <w:color w:val="000000"/>
        </w:rPr>
        <w:t>Kurs sonunda başarılı olanlara ”başarı belgesi”</w:t>
      </w:r>
      <w:r w:rsidR="00EA192F">
        <w:rPr>
          <w:color w:val="000000"/>
        </w:rPr>
        <w:t>(e-Sertifika)</w:t>
      </w:r>
      <w:r w:rsidRPr="00D561B2">
        <w:rPr>
          <w:color w:val="000000"/>
        </w:rPr>
        <w:t xml:space="preserve"> verilecektir.</w:t>
      </w:r>
    </w:p>
    <w:p w:rsidR="00DB3212" w:rsidRPr="00D561B2" w:rsidRDefault="00DB3212" w:rsidP="00F63AA2">
      <w:pPr>
        <w:ind w:left="709"/>
      </w:pPr>
    </w:p>
    <w:sectPr w:rsidR="00DB3212" w:rsidRPr="00D561B2" w:rsidSect="00DB32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6562B"/>
    <w:multiLevelType w:val="hybridMultilevel"/>
    <w:tmpl w:val="DDA6E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65937"/>
    <w:multiLevelType w:val="hybridMultilevel"/>
    <w:tmpl w:val="C98A6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F215A"/>
    <w:multiLevelType w:val="hybridMultilevel"/>
    <w:tmpl w:val="5600D95C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5D0B8A"/>
    <w:multiLevelType w:val="hybridMultilevel"/>
    <w:tmpl w:val="ACEAF7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16B75C5"/>
    <w:multiLevelType w:val="hybridMultilevel"/>
    <w:tmpl w:val="CD26A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8D502A"/>
    <w:multiLevelType w:val="hybridMultilevel"/>
    <w:tmpl w:val="3536B9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BE0B23"/>
    <w:multiLevelType w:val="hybridMultilevel"/>
    <w:tmpl w:val="F222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3D4970"/>
    <w:multiLevelType w:val="hybridMultilevel"/>
    <w:tmpl w:val="66868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920BCF"/>
    <w:multiLevelType w:val="hybridMultilevel"/>
    <w:tmpl w:val="8334CF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AA3C4A"/>
    <w:multiLevelType w:val="hybridMultilevel"/>
    <w:tmpl w:val="7A3E14A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>
    <w:nsid w:val="78220D4D"/>
    <w:multiLevelType w:val="hybridMultilevel"/>
    <w:tmpl w:val="2B64E2D8"/>
    <w:lvl w:ilvl="0" w:tplc="041F0001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629"/>
        </w:tabs>
        <w:ind w:left="1629" w:hanging="360"/>
      </w:pPr>
    </w:lvl>
    <w:lvl w:ilvl="2" w:tplc="041F0005">
      <w:start w:val="1"/>
      <w:numFmt w:val="decimal"/>
      <w:lvlText w:val="%3."/>
      <w:lvlJc w:val="left"/>
      <w:pPr>
        <w:tabs>
          <w:tab w:val="num" w:pos="2349"/>
        </w:tabs>
        <w:ind w:left="2349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9"/>
        </w:tabs>
        <w:ind w:left="3069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9"/>
        </w:tabs>
        <w:ind w:left="3789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9"/>
        </w:tabs>
        <w:ind w:left="4509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9"/>
        </w:tabs>
        <w:ind w:left="5229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9"/>
        </w:tabs>
        <w:ind w:left="5949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9"/>
        </w:tabs>
        <w:ind w:left="6669" w:hanging="360"/>
      </w:pPr>
    </w:lvl>
  </w:abstractNum>
  <w:abstractNum w:abstractNumId="12">
    <w:nsid w:val="79E64446"/>
    <w:multiLevelType w:val="hybridMultilevel"/>
    <w:tmpl w:val="770EB6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7D2D0A"/>
    <w:multiLevelType w:val="hybridMultilevel"/>
    <w:tmpl w:val="194E1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CFE5CD5"/>
    <w:multiLevelType w:val="hybridMultilevel"/>
    <w:tmpl w:val="416C5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E0E33"/>
    <w:rsid w:val="0005063A"/>
    <w:rsid w:val="00083BE2"/>
    <w:rsid w:val="000B7987"/>
    <w:rsid w:val="00146D71"/>
    <w:rsid w:val="001B0F8B"/>
    <w:rsid w:val="002367C5"/>
    <w:rsid w:val="00253FBB"/>
    <w:rsid w:val="002D3C00"/>
    <w:rsid w:val="0033569B"/>
    <w:rsid w:val="003770AD"/>
    <w:rsid w:val="0041110F"/>
    <w:rsid w:val="00432FA4"/>
    <w:rsid w:val="004E2458"/>
    <w:rsid w:val="00535FDB"/>
    <w:rsid w:val="006E12EF"/>
    <w:rsid w:val="006F0045"/>
    <w:rsid w:val="007D25F2"/>
    <w:rsid w:val="008A0114"/>
    <w:rsid w:val="008A5F1D"/>
    <w:rsid w:val="009665D5"/>
    <w:rsid w:val="00A67B7A"/>
    <w:rsid w:val="00AA6F01"/>
    <w:rsid w:val="00AE0E33"/>
    <w:rsid w:val="00B83811"/>
    <w:rsid w:val="00CD4677"/>
    <w:rsid w:val="00CD6491"/>
    <w:rsid w:val="00CE213D"/>
    <w:rsid w:val="00D561B2"/>
    <w:rsid w:val="00DA15C3"/>
    <w:rsid w:val="00DB3212"/>
    <w:rsid w:val="00EA192F"/>
    <w:rsid w:val="00F252E5"/>
    <w:rsid w:val="00F63AA2"/>
    <w:rsid w:val="00FE4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E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AE0E3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AE0E33"/>
    <w:pPr>
      <w:spacing w:before="100" w:beforeAutospacing="1" w:after="100" w:afterAutospacing="1"/>
    </w:pPr>
  </w:style>
  <w:style w:type="paragraph" w:styleId="AralkYok">
    <w:name w:val="No Spacing"/>
    <w:uiPriority w:val="1"/>
    <w:qFormat/>
    <w:rsid w:val="007D2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22</cp:revision>
  <dcterms:created xsi:type="dcterms:W3CDTF">2013-12-09T13:58:00Z</dcterms:created>
  <dcterms:modified xsi:type="dcterms:W3CDTF">2017-06-12T08:33:00Z</dcterms:modified>
</cp:coreProperties>
</file>